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62" w:rsidRDefault="00C00862" w:rsidP="00C00862">
      <w:pPr>
        <w:pStyle w:val="Titre1"/>
        <w:shd w:val="clear" w:color="auto" w:fill="FFFFFF"/>
        <w:spacing w:before="0" w:beforeAutospacing="0" w:after="96" w:afterAutospacing="0" w:line="264" w:lineRule="atLeast"/>
        <w:jc w:val="center"/>
        <w:rPr>
          <w:rFonts w:ascii="Helvetica" w:hAnsi="Helvetica" w:cs="Helvetica"/>
          <w:color w:val="373737"/>
          <w:sz w:val="53"/>
          <w:szCs w:val="53"/>
        </w:rPr>
      </w:pPr>
      <w:r>
        <w:rPr>
          <w:rFonts w:ascii="Helvetica" w:hAnsi="Helvetica" w:cs="Helvetica"/>
          <w:color w:val="373737"/>
          <w:sz w:val="53"/>
          <w:szCs w:val="53"/>
        </w:rPr>
        <w:t>Jeu de go : l'intelligence artificielle bat pour la première fois un joueur professionnel</w:t>
      </w:r>
    </w:p>
    <w:p w:rsidR="00C00862" w:rsidRDefault="00C00862" w:rsidP="00C00862">
      <w:pPr>
        <w:pStyle w:val="chapo"/>
        <w:shd w:val="clear" w:color="auto" w:fill="FFFFFF"/>
        <w:spacing w:before="0" w:beforeAutospacing="0" w:after="288" w:afterAutospacing="0" w:line="360" w:lineRule="atLeast"/>
        <w:jc w:val="center"/>
        <w:rPr>
          <w:rFonts w:ascii="Garamond" w:hAnsi="Garamond"/>
          <w:color w:val="373737"/>
          <w:sz w:val="28"/>
          <w:szCs w:val="28"/>
        </w:rPr>
      </w:pPr>
      <w:r>
        <w:rPr>
          <w:rFonts w:ascii="Garamond" w:hAnsi="Garamond"/>
          <w:color w:val="373737"/>
          <w:sz w:val="28"/>
          <w:szCs w:val="28"/>
        </w:rPr>
        <w:t xml:space="preserve">Le jeu go </w:t>
      </w:r>
      <w:r w:rsidR="004A20B3">
        <w:rPr>
          <w:rFonts w:ascii="Garamond" w:hAnsi="Garamond"/>
          <w:color w:val="373737"/>
          <w:sz w:val="28"/>
          <w:szCs w:val="28"/>
        </w:rPr>
        <w:t>représente</w:t>
      </w:r>
      <w:r>
        <w:rPr>
          <w:rFonts w:ascii="Garamond" w:hAnsi="Garamond"/>
          <w:color w:val="373737"/>
          <w:sz w:val="28"/>
          <w:szCs w:val="28"/>
        </w:rPr>
        <w:t xml:space="preserve"> un défi de taille pour l'intelligence artificielle et restait l’un des domaines où l'on pensait que l'ordinateur ne pourrait pas battre l'humain de </w:t>
      </w:r>
      <w:r w:rsidR="004A20B3">
        <w:rPr>
          <w:rFonts w:ascii="Garamond" w:hAnsi="Garamond"/>
          <w:color w:val="373737"/>
          <w:sz w:val="28"/>
          <w:szCs w:val="28"/>
        </w:rPr>
        <w:t>sitôt</w:t>
      </w:r>
      <w:r>
        <w:rPr>
          <w:rFonts w:ascii="Garamond" w:hAnsi="Garamond"/>
          <w:color w:val="373737"/>
          <w:sz w:val="28"/>
          <w:szCs w:val="28"/>
        </w:rPr>
        <w:t>. Mais le logiciel AlphaGo de Google, fondé sur la méthode de l’apprentissage profond, vient de vaincre le champion d’Europe. Une petite révolution.</w:t>
      </w:r>
    </w:p>
    <w:p w:rsidR="00C00862" w:rsidRDefault="00C00862" w:rsidP="00C00862">
      <w:pPr>
        <w:shd w:val="clear" w:color="auto" w:fill="FFFFFF"/>
        <w:spacing w:line="384" w:lineRule="atLeast"/>
        <w:jc w:val="center"/>
        <w:rPr>
          <w:rFonts w:ascii="Helvetica" w:hAnsi="Helvetica" w:cs="Helvetica"/>
          <w:color w:val="949494"/>
          <w:sz w:val="17"/>
          <w:szCs w:val="17"/>
        </w:rPr>
      </w:pPr>
      <w:r>
        <w:rPr>
          <w:rStyle w:val="author"/>
          <w:rFonts w:ascii="Helvetica" w:hAnsi="Helvetica" w:cs="Helvetica"/>
          <w:caps/>
          <w:color w:val="949494"/>
          <w:sz w:val="17"/>
          <w:szCs w:val="17"/>
        </w:rPr>
        <w:t>SEAN BAILLY</w:t>
      </w:r>
      <w:r>
        <w:rPr>
          <w:rFonts w:ascii="Helvetica" w:hAnsi="Helvetica" w:cs="Helvetica"/>
          <w:color w:val="949494"/>
          <w:sz w:val="17"/>
          <w:szCs w:val="17"/>
        </w:rPr>
        <w:t>|  09 février 2016</w:t>
      </w:r>
    </w:p>
    <w:p w:rsidR="00C00862" w:rsidRDefault="00C00862" w:rsidP="00C00862">
      <w:pPr>
        <w:shd w:val="clear" w:color="auto" w:fill="FFFFFF"/>
        <w:spacing w:line="384" w:lineRule="atLeast"/>
        <w:jc w:val="center"/>
        <w:rPr>
          <w:rFonts w:ascii="Helvetica" w:hAnsi="Helvetica" w:cs="Helvetica"/>
          <w:color w:val="949494"/>
          <w:sz w:val="17"/>
          <w:szCs w:val="17"/>
        </w:rPr>
      </w:pPr>
    </w:p>
    <w:tbl>
      <w:tblPr>
        <w:tblStyle w:val="Grilledutableau"/>
        <w:tblW w:w="0" w:type="auto"/>
        <w:tblLayout w:type="fixed"/>
        <w:tblLook w:val="04A0" w:firstRow="1" w:lastRow="0" w:firstColumn="1" w:lastColumn="0" w:noHBand="0" w:noVBand="1"/>
      </w:tblPr>
      <w:tblGrid>
        <w:gridCol w:w="5070"/>
        <w:gridCol w:w="4218"/>
      </w:tblGrid>
      <w:tr w:rsidR="00C00862" w:rsidTr="004A20B3">
        <w:tc>
          <w:tcPr>
            <w:tcW w:w="5070" w:type="dxa"/>
          </w:tcPr>
          <w:p w:rsidR="00C00862" w:rsidRDefault="00C00862" w:rsidP="00C00862">
            <w:pPr>
              <w:pStyle w:val="NormalWeb"/>
              <w:shd w:val="clear" w:color="auto" w:fill="FFFFFF"/>
              <w:spacing w:before="0" w:beforeAutospacing="0" w:after="0" w:afterAutospacing="0" w:line="432" w:lineRule="atLeast"/>
              <w:rPr>
                <w:rFonts w:ascii="Garamond" w:hAnsi="Garamond"/>
                <w:color w:val="373737"/>
                <w:sz w:val="27"/>
                <w:szCs w:val="27"/>
              </w:rPr>
            </w:pPr>
            <w:r>
              <w:rPr>
                <w:rStyle w:val="Accentuation"/>
                <w:rFonts w:ascii="Garamond" w:hAnsi="Garamond"/>
                <w:color w:val="373737"/>
                <w:sz w:val="27"/>
                <w:szCs w:val="27"/>
              </w:rPr>
              <w:t>Mise à jour 09/03/2016 : Le programme AlphaGo vient de battre le meilleur joueur de go du monde, le Sud-Coréen Lee Sedol, dans la première partie du match en 5 manches qui les oppose.</w:t>
            </w:r>
          </w:p>
          <w:p w:rsidR="00C00862" w:rsidRDefault="00C00862" w:rsidP="004A20B3">
            <w:pPr>
              <w:pStyle w:val="NormalWeb"/>
              <w:shd w:val="clear" w:color="auto" w:fill="FFFFFF"/>
              <w:spacing w:before="438" w:beforeAutospacing="0" w:after="0" w:afterAutospacing="0" w:line="432" w:lineRule="atLeast"/>
              <w:rPr>
                <w:rFonts w:ascii="Helvetica" w:hAnsi="Helvetica" w:cs="Helvetica"/>
                <w:color w:val="949494"/>
                <w:sz w:val="17"/>
                <w:szCs w:val="17"/>
              </w:rPr>
            </w:pPr>
            <w:r>
              <w:rPr>
                <w:rFonts w:ascii="Garamond" w:hAnsi="Garamond"/>
                <w:color w:val="373737"/>
                <w:sz w:val="27"/>
                <w:szCs w:val="27"/>
              </w:rPr>
              <w:t>En octobre dernier, lorsque Fan Hui, le champion d’Europe de go, un Français d’origine chinoise, aborde son match contre AlphaGo, le programme de la société DeepMind (une filiale de Google), il est convaincu qu’il va gagner. Il a déjà joué contre des logiciels, et ceux-ci restaient bien en dessous du niveau des joueurs professionnels humains. Pourtant cette fois-ci, il en va tout autrement. Le score est sans appel : le champion d’Europe s’incline 5-0 contre la machine. Ce résultat représente une étape symbolique dans la progression de l’intelligence artificielle. Derrière cette performance se cache une technique en plein essor : l’apprentissage profond. Explications.  </w:t>
            </w:r>
          </w:p>
        </w:tc>
        <w:tc>
          <w:tcPr>
            <w:tcW w:w="4218" w:type="dxa"/>
          </w:tcPr>
          <w:p w:rsidR="00C00862" w:rsidRDefault="00C00862" w:rsidP="00C00862">
            <w:pPr>
              <w:spacing w:line="384" w:lineRule="atLeast"/>
              <w:jc w:val="center"/>
              <w:rPr>
                <w:rFonts w:ascii="Helvetica" w:hAnsi="Helvetica" w:cs="Helvetica"/>
                <w:color w:val="949494"/>
                <w:sz w:val="17"/>
                <w:szCs w:val="17"/>
              </w:rPr>
            </w:pPr>
            <w:r>
              <w:rPr>
                <w:noProof/>
              </w:rPr>
              <w:drawing>
                <wp:inline distT="0" distB="0" distL="0" distR="0" wp14:anchorId="6DB2BB24" wp14:editId="7CC23CF9">
                  <wp:extent cx="2860675" cy="1650365"/>
                  <wp:effectExtent l="0" t="0" r="0" b="6985"/>
                  <wp:docPr id="2" name="Image 2" descr="Jeu de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u de 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675" cy="1650365"/>
                          </a:xfrm>
                          <a:prstGeom prst="rect">
                            <a:avLst/>
                          </a:prstGeom>
                          <a:noFill/>
                          <a:ln>
                            <a:noFill/>
                          </a:ln>
                        </pic:spPr>
                      </pic:pic>
                    </a:graphicData>
                  </a:graphic>
                </wp:inline>
              </w:drawing>
            </w:r>
          </w:p>
          <w:p w:rsidR="00C00862" w:rsidRDefault="00C00862" w:rsidP="00C00862">
            <w:pPr>
              <w:spacing w:line="384" w:lineRule="atLeast"/>
              <w:jc w:val="center"/>
              <w:rPr>
                <w:rFonts w:ascii="Helvetica" w:hAnsi="Helvetica" w:cs="Helvetica"/>
                <w:color w:val="949494"/>
                <w:sz w:val="17"/>
                <w:szCs w:val="17"/>
              </w:rPr>
            </w:pPr>
            <w:r>
              <w:rPr>
                <w:noProof/>
              </w:rPr>
              <w:drawing>
                <wp:inline distT="0" distB="0" distL="0" distR="0" wp14:anchorId="42AA280C" wp14:editId="14CF3D7D">
                  <wp:extent cx="1238250" cy="1238250"/>
                  <wp:effectExtent l="0" t="0" r="0" b="0"/>
                  <wp:docPr id="3" name="Image 3" descr="https://medias.pourlascience.fr/api/v1/images/view/5a843dd38fe56f7d61305e37/square_13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s.pourlascience.fr/api/v1/images/view/5a843dd38fe56f7d61305e37/square_130/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rsidR="00C00862" w:rsidRDefault="00C00862" w:rsidP="00C00862">
            <w:pPr>
              <w:spacing w:line="384" w:lineRule="atLeast"/>
              <w:jc w:val="center"/>
              <w:rPr>
                <w:rFonts w:ascii="Garamond" w:hAnsi="Garamond"/>
                <w:color w:val="373737"/>
                <w:sz w:val="23"/>
                <w:szCs w:val="23"/>
                <w:shd w:val="clear" w:color="auto" w:fill="FFFFFF"/>
              </w:rPr>
            </w:pPr>
            <w:r>
              <w:rPr>
                <w:rFonts w:ascii="Garamond" w:hAnsi="Garamond"/>
                <w:color w:val="373737"/>
                <w:sz w:val="23"/>
                <w:szCs w:val="23"/>
                <w:shd w:val="clear" w:color="auto" w:fill="FFFFFF"/>
              </w:rPr>
              <w:t>Sean Bailly est rédacteur et responsable des actualités à Pour la Science.</w:t>
            </w:r>
          </w:p>
          <w:p w:rsidR="00C00862" w:rsidRPr="00C00862" w:rsidRDefault="00C00862" w:rsidP="00C00862">
            <w:pPr>
              <w:shd w:val="clear" w:color="auto" w:fill="FFFFFF"/>
              <w:jc w:val="center"/>
              <w:rPr>
                <w:rFonts w:ascii="Helvetica" w:hAnsi="Helvetica" w:cs="Helvetica"/>
                <w:color w:val="373737"/>
                <w:sz w:val="36"/>
                <w:szCs w:val="36"/>
                <w:lang w:val="en-US"/>
              </w:rPr>
            </w:pPr>
            <w:proofErr w:type="spellStart"/>
            <w:r w:rsidRPr="00C00862">
              <w:rPr>
                <w:rFonts w:ascii="Helvetica" w:hAnsi="Helvetica" w:cs="Helvetica"/>
                <w:color w:val="2C3E50"/>
                <w:sz w:val="36"/>
                <w:szCs w:val="36"/>
                <w:shd w:val="clear" w:color="auto" w:fill="FFFFFF"/>
                <w:lang w:val="en-US"/>
              </w:rPr>
              <w:t>En</w:t>
            </w:r>
            <w:proofErr w:type="spellEnd"/>
            <w:r w:rsidRPr="00C00862">
              <w:rPr>
                <w:rFonts w:ascii="Helvetica" w:hAnsi="Helvetica" w:cs="Helvetica"/>
                <w:color w:val="2C3E50"/>
                <w:sz w:val="36"/>
                <w:szCs w:val="36"/>
                <w:shd w:val="clear" w:color="auto" w:fill="FFFFFF"/>
                <w:lang w:val="en-US"/>
              </w:rPr>
              <w:t xml:space="preserve"> savoir plus</w:t>
            </w:r>
          </w:p>
          <w:p w:rsidR="00C00862" w:rsidRPr="00C00862" w:rsidRDefault="00C00862" w:rsidP="00C00862">
            <w:pPr>
              <w:pStyle w:val="NormalWeb"/>
              <w:shd w:val="clear" w:color="auto" w:fill="FFFFFF"/>
              <w:spacing w:before="0" w:beforeAutospacing="0" w:after="0" w:afterAutospacing="0" w:line="360" w:lineRule="atLeast"/>
              <w:rPr>
                <w:rFonts w:ascii="Garamond" w:hAnsi="Garamond"/>
                <w:color w:val="373737"/>
                <w:sz w:val="20"/>
                <w:szCs w:val="20"/>
                <w:lang w:val="en-US"/>
              </w:rPr>
            </w:pPr>
            <w:r w:rsidRPr="00C00862">
              <w:rPr>
                <w:rFonts w:ascii="Garamond" w:hAnsi="Garamond"/>
                <w:color w:val="373737"/>
                <w:sz w:val="20"/>
                <w:szCs w:val="20"/>
                <w:lang w:val="en-US"/>
              </w:rPr>
              <w:t>D. Silver et al., </w:t>
            </w:r>
            <w:hyperlink r:id="rId8" w:tgtFrame="_blank" w:history="1">
              <w:r w:rsidRPr="00C00862">
                <w:rPr>
                  <w:rStyle w:val="Lienhypertexte"/>
                  <w:rFonts w:ascii="Garamond" w:hAnsi="Garamond"/>
                  <w:color w:val="0F73A1"/>
                  <w:sz w:val="20"/>
                  <w:szCs w:val="20"/>
                  <w:lang w:val="en-US"/>
                </w:rPr>
                <w:t>Mastering the game of Go with deep neural networks and tree search</w:t>
              </w:r>
            </w:hyperlink>
            <w:r w:rsidRPr="00C00862">
              <w:rPr>
                <w:rFonts w:ascii="Garamond" w:hAnsi="Garamond"/>
                <w:color w:val="373737"/>
                <w:sz w:val="20"/>
                <w:szCs w:val="20"/>
                <w:lang w:val="en-US"/>
              </w:rPr>
              <w:t>, </w:t>
            </w:r>
            <w:r w:rsidRPr="00C00862">
              <w:rPr>
                <w:rStyle w:val="Accentuation"/>
                <w:rFonts w:ascii="Garamond" w:hAnsi="Garamond"/>
                <w:color w:val="373737"/>
                <w:lang w:val="en-US"/>
              </w:rPr>
              <w:t>Nature</w:t>
            </w:r>
            <w:r w:rsidRPr="00C00862">
              <w:rPr>
                <w:rFonts w:ascii="Garamond" w:hAnsi="Garamond"/>
                <w:color w:val="373737"/>
                <w:sz w:val="20"/>
                <w:szCs w:val="20"/>
                <w:lang w:val="en-US"/>
              </w:rPr>
              <w:t>, vol. 529, 484-489, 2016.</w:t>
            </w:r>
          </w:p>
          <w:p w:rsidR="00C00862" w:rsidRDefault="00C00862" w:rsidP="00C00862">
            <w:pPr>
              <w:pStyle w:val="NormalWeb"/>
              <w:shd w:val="clear" w:color="auto" w:fill="FFFFFF"/>
              <w:spacing w:before="0" w:beforeAutospacing="0" w:after="0" w:afterAutospacing="0" w:line="360" w:lineRule="atLeast"/>
              <w:rPr>
                <w:rFonts w:ascii="Garamond" w:hAnsi="Garamond"/>
                <w:color w:val="373737"/>
                <w:sz w:val="20"/>
                <w:szCs w:val="20"/>
              </w:rPr>
            </w:pPr>
            <w:r>
              <w:rPr>
                <w:rFonts w:ascii="Garamond" w:hAnsi="Garamond"/>
                <w:color w:val="373737"/>
                <w:sz w:val="20"/>
                <w:szCs w:val="20"/>
              </w:rPr>
              <w:t xml:space="preserve">S. </w:t>
            </w:r>
            <w:proofErr w:type="spellStart"/>
            <w:r>
              <w:rPr>
                <w:rFonts w:ascii="Garamond" w:hAnsi="Garamond"/>
                <w:color w:val="373737"/>
                <w:sz w:val="20"/>
                <w:szCs w:val="20"/>
              </w:rPr>
              <w:t>Gelly</w:t>
            </w:r>
            <w:proofErr w:type="spellEnd"/>
            <w:r>
              <w:rPr>
                <w:rFonts w:ascii="Garamond" w:hAnsi="Garamond"/>
                <w:color w:val="373737"/>
                <w:sz w:val="20"/>
                <w:szCs w:val="20"/>
              </w:rPr>
              <w:t xml:space="preserve"> et R. </w:t>
            </w:r>
            <w:proofErr w:type="spellStart"/>
            <w:r>
              <w:rPr>
                <w:rFonts w:ascii="Garamond" w:hAnsi="Garamond"/>
                <w:color w:val="373737"/>
                <w:sz w:val="20"/>
                <w:szCs w:val="20"/>
              </w:rPr>
              <w:t>Munos</w:t>
            </w:r>
            <w:proofErr w:type="spellEnd"/>
            <w:r>
              <w:rPr>
                <w:rFonts w:ascii="Garamond" w:hAnsi="Garamond"/>
                <w:color w:val="373737"/>
                <w:sz w:val="20"/>
                <w:szCs w:val="20"/>
              </w:rPr>
              <w:t>, </w:t>
            </w:r>
            <w:hyperlink r:id="rId9" w:tgtFrame="_blank" w:history="1">
              <w:r>
                <w:rPr>
                  <w:rStyle w:val="Lienhypertexte"/>
                  <w:rFonts w:ascii="Garamond" w:hAnsi="Garamond"/>
                  <w:color w:val="0F73A1"/>
                  <w:sz w:val="20"/>
                  <w:szCs w:val="20"/>
                </w:rPr>
                <w:t>L'ordinateur, champion de go ?</w:t>
              </w:r>
            </w:hyperlink>
            <w:r>
              <w:rPr>
                <w:rFonts w:ascii="Garamond" w:hAnsi="Garamond"/>
                <w:color w:val="373737"/>
                <w:sz w:val="20"/>
                <w:szCs w:val="20"/>
              </w:rPr>
              <w:t>, </w:t>
            </w:r>
            <w:r>
              <w:rPr>
                <w:rStyle w:val="Accentuation"/>
                <w:rFonts w:ascii="Garamond" w:hAnsi="Garamond"/>
                <w:color w:val="373737"/>
              </w:rPr>
              <w:t>Pour la Science</w:t>
            </w:r>
            <w:r>
              <w:rPr>
                <w:rFonts w:ascii="Garamond" w:hAnsi="Garamond"/>
                <w:color w:val="373737"/>
                <w:sz w:val="20"/>
                <w:szCs w:val="20"/>
              </w:rPr>
              <w:t>, n° 354, avril 2007.</w:t>
            </w:r>
          </w:p>
          <w:p w:rsidR="00C00862" w:rsidRDefault="00C00862" w:rsidP="00C00862">
            <w:pPr>
              <w:pStyle w:val="NormalWeb"/>
              <w:shd w:val="clear" w:color="auto" w:fill="FFFFFF"/>
              <w:spacing w:before="150" w:beforeAutospacing="0" w:after="0" w:afterAutospacing="0" w:line="360" w:lineRule="atLeast"/>
              <w:rPr>
                <w:rFonts w:ascii="Garamond" w:hAnsi="Garamond"/>
                <w:color w:val="373737"/>
                <w:sz w:val="20"/>
                <w:szCs w:val="20"/>
              </w:rPr>
            </w:pPr>
            <w:r>
              <w:rPr>
                <w:rFonts w:ascii="Garamond" w:hAnsi="Garamond"/>
                <w:color w:val="373737"/>
                <w:sz w:val="20"/>
                <w:szCs w:val="20"/>
              </w:rPr>
              <w:t>Le site d'</w:t>
            </w:r>
            <w:hyperlink r:id="rId10" w:tgtFrame="_blank" w:history="1">
              <w:r>
                <w:rPr>
                  <w:rStyle w:val="Lienhypertexte"/>
                  <w:rFonts w:ascii="Garamond" w:hAnsi="Garamond"/>
                  <w:color w:val="0F73A1"/>
                  <w:sz w:val="20"/>
                  <w:szCs w:val="20"/>
                </w:rPr>
                <w:t>AlphaGo</w:t>
              </w:r>
            </w:hyperlink>
          </w:p>
          <w:p w:rsidR="00C00862" w:rsidRDefault="00C00862" w:rsidP="00C00862">
            <w:pPr>
              <w:spacing w:line="384" w:lineRule="atLeast"/>
              <w:jc w:val="center"/>
              <w:rPr>
                <w:rFonts w:ascii="Helvetica" w:hAnsi="Helvetica" w:cs="Helvetica"/>
                <w:color w:val="949494"/>
                <w:sz w:val="17"/>
                <w:szCs w:val="17"/>
              </w:rPr>
            </w:pPr>
          </w:p>
          <w:p w:rsidR="00C00862" w:rsidRDefault="00C00862" w:rsidP="00C00862">
            <w:pPr>
              <w:spacing w:line="384" w:lineRule="atLeast"/>
              <w:jc w:val="center"/>
              <w:rPr>
                <w:rFonts w:ascii="Helvetica" w:hAnsi="Helvetica" w:cs="Helvetica"/>
                <w:color w:val="949494"/>
                <w:sz w:val="17"/>
                <w:szCs w:val="17"/>
              </w:rPr>
            </w:pPr>
          </w:p>
        </w:tc>
      </w:tr>
    </w:tbl>
    <w:p w:rsidR="00C00862" w:rsidRDefault="00C00862" w:rsidP="00C00862">
      <w:pPr>
        <w:pStyle w:val="NormalWeb"/>
        <w:shd w:val="clear" w:color="auto" w:fill="FFFFFF"/>
        <w:spacing w:before="438" w:beforeAutospacing="0" w:after="0" w:afterAutospacing="0" w:line="432" w:lineRule="atLeast"/>
        <w:rPr>
          <w:rFonts w:ascii="Garamond" w:hAnsi="Garamond"/>
          <w:color w:val="373737"/>
          <w:sz w:val="27"/>
          <w:szCs w:val="27"/>
        </w:rPr>
      </w:pPr>
      <w:r>
        <w:rPr>
          <w:rFonts w:ascii="Garamond" w:hAnsi="Garamond"/>
          <w:color w:val="373737"/>
          <w:sz w:val="27"/>
          <w:szCs w:val="27"/>
        </w:rPr>
        <w:lastRenderedPageBreak/>
        <w:t>Le jeu de go est apparu il y a près de 4 000 ans en Chine. La simplicité des règles et la richesse du jeu contribue à sa popularité, notamment en Asie de l’Est. Deux joueurs s’affrontent en disposant chacun leur tour des pierres noires et blanches sur un plateau, le goban, constitué d’une grille de 19 lignes et 19 colonnes. L’objectif est de délimiter et contrôler un maximum de « territoires ».</w:t>
      </w:r>
    </w:p>
    <w:p w:rsidR="00C00862" w:rsidRDefault="00C00862" w:rsidP="00C00862">
      <w:pPr>
        <w:pStyle w:val="NormalWeb"/>
        <w:shd w:val="clear" w:color="auto" w:fill="FFFFFF"/>
        <w:spacing w:before="438" w:beforeAutospacing="0" w:after="0" w:afterAutospacing="0" w:line="432" w:lineRule="atLeast"/>
        <w:rPr>
          <w:rFonts w:ascii="Garamond" w:hAnsi="Garamond"/>
          <w:color w:val="373737"/>
          <w:sz w:val="27"/>
          <w:szCs w:val="27"/>
        </w:rPr>
      </w:pPr>
      <w:r>
        <w:rPr>
          <w:rFonts w:ascii="Garamond" w:hAnsi="Garamond"/>
          <w:color w:val="373737"/>
          <w:sz w:val="27"/>
          <w:szCs w:val="27"/>
        </w:rPr>
        <w:t xml:space="preserve">Malgré la simplicité des règles, le jeu de go est un défi pour les informaticiens qui </w:t>
      </w:r>
      <w:r w:rsidR="004A20B3">
        <w:rPr>
          <w:rFonts w:ascii="Garamond" w:hAnsi="Garamond"/>
          <w:color w:val="373737"/>
          <w:sz w:val="27"/>
          <w:szCs w:val="27"/>
        </w:rPr>
        <w:t>tentent de</w:t>
      </w:r>
      <w:r>
        <w:rPr>
          <w:rFonts w:ascii="Garamond" w:hAnsi="Garamond"/>
          <w:color w:val="373737"/>
          <w:sz w:val="27"/>
          <w:szCs w:val="27"/>
        </w:rPr>
        <w:t> développer un programme informatique capable de jouer avec un bon niveau. En effet, il y a environ 10</w:t>
      </w:r>
      <w:r>
        <w:rPr>
          <w:rFonts w:ascii="Garamond" w:hAnsi="Garamond"/>
          <w:color w:val="373737"/>
          <w:sz w:val="20"/>
          <w:szCs w:val="20"/>
          <w:vertAlign w:val="superscript"/>
        </w:rPr>
        <w:t>170</w:t>
      </w:r>
      <w:r>
        <w:rPr>
          <w:rFonts w:ascii="Garamond" w:hAnsi="Garamond"/>
          <w:color w:val="373737"/>
          <w:sz w:val="27"/>
          <w:szCs w:val="27"/>
        </w:rPr>
        <w:t xml:space="preserve"> configurations possibles ! Impossible pour un programme de les passer toutes en revue pour trouver la meilleure stratégie. Le jeu d’échecs offre lui aussi trop de possibilités (mais beaucoup moins que le go) pour pouvoir être attaqué par la force brute, mais on peut se contenter d’estimer, à l’horizon de quelques tours, les coups qui mettent le joueur en position de force. Au go, il est bien plus difficile d’évaluer si une position est avantageuse ou non. L’influence d’une pierre à un endroit donné peut se répercuter très loin sur le goban. Cette différence structurelle de complexité explique pourquoi dès 1997, le programme d’échecs </w:t>
      </w:r>
      <w:proofErr w:type="spellStart"/>
      <w:r>
        <w:rPr>
          <w:rFonts w:ascii="Garamond" w:hAnsi="Garamond"/>
          <w:color w:val="373737"/>
          <w:sz w:val="27"/>
          <w:szCs w:val="27"/>
        </w:rPr>
        <w:t>DeepBlue</w:t>
      </w:r>
      <w:proofErr w:type="spellEnd"/>
      <w:r>
        <w:rPr>
          <w:rFonts w:ascii="Garamond" w:hAnsi="Garamond"/>
          <w:color w:val="373737"/>
          <w:sz w:val="27"/>
          <w:szCs w:val="27"/>
        </w:rPr>
        <w:t xml:space="preserve"> d’IBM fut capable de battre le champion russe Garry Kasparov alors que les programmes de go n'étaient pas encore </w:t>
      </w:r>
      <w:proofErr w:type="gramStart"/>
      <w:r>
        <w:rPr>
          <w:rFonts w:ascii="Garamond" w:hAnsi="Garamond"/>
          <w:color w:val="373737"/>
          <w:sz w:val="27"/>
          <w:szCs w:val="27"/>
        </w:rPr>
        <w:t>capable</w:t>
      </w:r>
      <w:proofErr w:type="gramEnd"/>
      <w:r>
        <w:rPr>
          <w:rFonts w:ascii="Garamond" w:hAnsi="Garamond"/>
          <w:color w:val="373737"/>
          <w:sz w:val="27"/>
          <w:szCs w:val="27"/>
        </w:rPr>
        <w:t xml:space="preserve"> de dépasser le niveau d’un bon joueur amateur.</w:t>
      </w:r>
    </w:p>
    <w:p w:rsidR="00C00862" w:rsidRDefault="00C00862" w:rsidP="00C00862">
      <w:pPr>
        <w:pStyle w:val="NormalWeb"/>
        <w:shd w:val="clear" w:color="auto" w:fill="FFFFFF"/>
        <w:spacing w:before="438" w:beforeAutospacing="0" w:after="0" w:afterAutospacing="0" w:line="432" w:lineRule="atLeast"/>
        <w:rPr>
          <w:rFonts w:ascii="Garamond" w:hAnsi="Garamond"/>
          <w:color w:val="373737"/>
          <w:sz w:val="27"/>
          <w:szCs w:val="27"/>
        </w:rPr>
      </w:pPr>
      <w:r>
        <w:rPr>
          <w:rFonts w:ascii="Garamond" w:hAnsi="Garamond"/>
          <w:color w:val="373737"/>
          <w:sz w:val="27"/>
          <w:szCs w:val="27"/>
        </w:rPr>
        <w:t>La plupart des programmes de jeu de go reposent sur</w:t>
      </w:r>
      <w:hyperlink r:id="rId11" w:tgtFrame="_blank" w:history="1">
        <w:r>
          <w:rPr>
            <w:rStyle w:val="Lienhypertexte"/>
            <w:rFonts w:ascii="Garamond" w:hAnsi="Garamond"/>
            <w:color w:val="0F73A1"/>
          </w:rPr>
          <w:t> la recherche arborescente de type Monte-Carlo</w:t>
        </w:r>
      </w:hyperlink>
      <w:r>
        <w:rPr>
          <w:rFonts w:ascii="Garamond" w:hAnsi="Garamond"/>
          <w:color w:val="373737"/>
          <w:sz w:val="27"/>
          <w:szCs w:val="27"/>
        </w:rPr>
        <w:t>, un algorithme qui consiste à choisir aléatoirement un certain nombre de coups possibles et d’évaluer pour chacun la position obtenue, c'est-à-dire les chances de finir la partie sur une victoire ou une défaite, puis de sélectionner le coup le plus efficace et d’explorer plus en profondeur de la même façon cette partie de l’arbre des coups possibles. En augmentant le nombre de simulations, on affine les pronostics. Cependant, cette approche requiert beaucoup de temps de calcul et les performances restent limitées.</w:t>
      </w:r>
    </w:p>
    <w:p w:rsidR="00C00862" w:rsidRDefault="00C00862" w:rsidP="00C00862">
      <w:pPr>
        <w:pStyle w:val="NormalWeb"/>
        <w:shd w:val="clear" w:color="auto" w:fill="FFFFFF"/>
        <w:spacing w:before="438" w:beforeAutospacing="0" w:after="0" w:afterAutospacing="0" w:line="432" w:lineRule="atLeast"/>
        <w:rPr>
          <w:rFonts w:ascii="Garamond" w:hAnsi="Garamond"/>
          <w:color w:val="373737"/>
          <w:sz w:val="27"/>
          <w:szCs w:val="27"/>
        </w:rPr>
      </w:pPr>
      <w:r>
        <w:rPr>
          <w:rFonts w:ascii="Garamond" w:hAnsi="Garamond"/>
          <w:color w:val="373737"/>
          <w:sz w:val="27"/>
          <w:szCs w:val="27"/>
        </w:rPr>
        <w:t>Les chercheurs de la société DeepMind ont optimisé cette approche en y associant l’« apprentissage profond</w:t>
      </w:r>
      <w:r>
        <w:rPr>
          <w:color w:val="373737"/>
          <w:sz w:val="27"/>
          <w:szCs w:val="27"/>
        </w:rPr>
        <w:t> </w:t>
      </w:r>
      <w:r>
        <w:rPr>
          <w:rFonts w:ascii="Garamond" w:hAnsi="Garamond" w:cs="Garamond"/>
          <w:color w:val="373737"/>
          <w:sz w:val="27"/>
          <w:szCs w:val="27"/>
        </w:rPr>
        <w:t> »</w:t>
      </w:r>
      <w:r>
        <w:rPr>
          <w:rFonts w:ascii="Garamond" w:hAnsi="Garamond"/>
          <w:color w:val="373737"/>
          <w:sz w:val="27"/>
          <w:szCs w:val="27"/>
        </w:rPr>
        <w:t xml:space="preserve"> de r</w:t>
      </w:r>
      <w:r>
        <w:rPr>
          <w:rFonts w:ascii="Garamond" w:hAnsi="Garamond" w:cs="Garamond"/>
          <w:color w:val="373737"/>
          <w:sz w:val="27"/>
          <w:szCs w:val="27"/>
        </w:rPr>
        <w:t>é</w:t>
      </w:r>
      <w:r>
        <w:rPr>
          <w:rFonts w:ascii="Garamond" w:hAnsi="Garamond"/>
          <w:color w:val="373737"/>
          <w:sz w:val="27"/>
          <w:szCs w:val="27"/>
        </w:rPr>
        <w:t>seaux de neurones. Ce syst</w:t>
      </w:r>
      <w:r>
        <w:rPr>
          <w:rFonts w:ascii="Garamond" w:hAnsi="Garamond" w:cs="Garamond"/>
          <w:color w:val="373737"/>
          <w:sz w:val="27"/>
          <w:szCs w:val="27"/>
        </w:rPr>
        <w:t>è</w:t>
      </w:r>
      <w:r>
        <w:rPr>
          <w:rFonts w:ascii="Garamond" w:hAnsi="Garamond"/>
          <w:color w:val="373737"/>
          <w:sz w:val="27"/>
          <w:szCs w:val="27"/>
        </w:rPr>
        <w:t>me s'est montr</w:t>
      </w:r>
      <w:r>
        <w:rPr>
          <w:rFonts w:ascii="Garamond" w:hAnsi="Garamond" w:cs="Garamond"/>
          <w:color w:val="373737"/>
          <w:sz w:val="27"/>
          <w:szCs w:val="27"/>
        </w:rPr>
        <w:t>é</w:t>
      </w:r>
      <w:r>
        <w:rPr>
          <w:rFonts w:ascii="Garamond" w:hAnsi="Garamond"/>
          <w:color w:val="373737"/>
          <w:sz w:val="27"/>
          <w:szCs w:val="27"/>
        </w:rPr>
        <w:t xml:space="preserve"> tr</w:t>
      </w:r>
      <w:r>
        <w:rPr>
          <w:rFonts w:ascii="Garamond" w:hAnsi="Garamond" w:cs="Garamond"/>
          <w:color w:val="373737"/>
          <w:sz w:val="27"/>
          <w:szCs w:val="27"/>
        </w:rPr>
        <w:t>è</w:t>
      </w:r>
      <w:r>
        <w:rPr>
          <w:rFonts w:ascii="Garamond" w:hAnsi="Garamond"/>
          <w:color w:val="373737"/>
          <w:sz w:val="27"/>
          <w:szCs w:val="27"/>
        </w:rPr>
        <w:t>s efficace par exemple pour</w:t>
      </w:r>
      <w:r>
        <w:rPr>
          <w:rFonts w:ascii="Garamond" w:hAnsi="Garamond" w:cs="Garamond"/>
          <w:color w:val="373737"/>
          <w:sz w:val="27"/>
          <w:szCs w:val="27"/>
        </w:rPr>
        <w:t> </w:t>
      </w:r>
      <w:r>
        <w:rPr>
          <w:rFonts w:ascii="Garamond" w:hAnsi="Garamond"/>
          <w:color w:val="373737"/>
          <w:sz w:val="27"/>
          <w:szCs w:val="27"/>
        </w:rPr>
        <w:t>l</w:t>
      </w:r>
      <w:r>
        <w:rPr>
          <w:rFonts w:ascii="Garamond" w:hAnsi="Garamond" w:cs="Garamond"/>
          <w:color w:val="373737"/>
          <w:sz w:val="27"/>
          <w:szCs w:val="27"/>
        </w:rPr>
        <w:t>’</w:t>
      </w:r>
      <w:r>
        <w:rPr>
          <w:rFonts w:ascii="Garamond" w:hAnsi="Garamond"/>
          <w:color w:val="373737"/>
          <w:sz w:val="27"/>
          <w:szCs w:val="27"/>
        </w:rPr>
        <w:t>analyse d</w:t>
      </w:r>
      <w:r>
        <w:rPr>
          <w:rFonts w:ascii="Garamond" w:hAnsi="Garamond" w:cs="Garamond"/>
          <w:color w:val="373737"/>
          <w:sz w:val="27"/>
          <w:szCs w:val="27"/>
        </w:rPr>
        <w:t>’</w:t>
      </w:r>
      <w:r>
        <w:rPr>
          <w:rFonts w:ascii="Garamond" w:hAnsi="Garamond"/>
          <w:color w:val="373737"/>
          <w:sz w:val="27"/>
          <w:szCs w:val="27"/>
        </w:rPr>
        <w:t>images. Plusieurs couches de modèles informatiques de neurones se superposent pour former une représentation abstraite de l’image. Cette approche donne de très bons résultats dans les programmes de reconnaissance faciale. Dans AlphaGo, l’idée est en partie de créer une représentation abstraite du goban pour en extraire des informations qui seront utilisées pour réduire le nombre de choix dans l’arbre de recherche. La puissance des réseaux de neurones est qu’un tel système se renforce à partir d’exemples et d’expériences. Dans un premier temps de la phase d’apprentissage, AlphaGo a analysé 30 millions de parties de professionnels. Il a alors défini des heuristiques de sélection et d’évaluation des coups les plus performants. Dans une deuxième étape, le programme a joué contre lui-même sur 50 ordinateurs, améliorant sa stratégie de jeu à chaque itération.</w:t>
      </w:r>
    </w:p>
    <w:p w:rsidR="00C00862" w:rsidRDefault="004A20B3" w:rsidP="00C00862">
      <w:pPr>
        <w:pStyle w:val="NormalWeb"/>
        <w:shd w:val="clear" w:color="auto" w:fill="FFFFFF"/>
        <w:spacing w:before="438" w:beforeAutospacing="0" w:after="0" w:afterAutospacing="0" w:line="432" w:lineRule="atLeast"/>
        <w:rPr>
          <w:rFonts w:ascii="Garamond" w:hAnsi="Garamond"/>
          <w:color w:val="373737"/>
          <w:sz w:val="27"/>
          <w:szCs w:val="27"/>
        </w:rPr>
      </w:pPr>
      <w:r>
        <w:rPr>
          <w:rFonts w:ascii="Garamond" w:hAnsi="Garamond"/>
          <w:color w:val="373737"/>
          <w:sz w:val="27"/>
          <w:szCs w:val="27"/>
        </w:rPr>
        <w:t>Fort de cet</w:t>
      </w:r>
      <w:r w:rsidR="00C00862">
        <w:rPr>
          <w:rFonts w:ascii="Garamond" w:hAnsi="Garamond"/>
          <w:color w:val="373737"/>
          <w:sz w:val="27"/>
          <w:szCs w:val="27"/>
        </w:rPr>
        <w:t xml:space="preserve"> </w:t>
      </w:r>
      <w:r>
        <w:rPr>
          <w:rFonts w:ascii="Garamond" w:hAnsi="Garamond"/>
          <w:color w:val="373737"/>
          <w:sz w:val="27"/>
          <w:szCs w:val="27"/>
        </w:rPr>
        <w:t>apprentissage</w:t>
      </w:r>
      <w:r w:rsidR="00C00862">
        <w:rPr>
          <w:rFonts w:ascii="Garamond" w:hAnsi="Garamond"/>
          <w:color w:val="373737"/>
          <w:sz w:val="27"/>
          <w:szCs w:val="27"/>
        </w:rPr>
        <w:t xml:space="preserve">, AlphaGo a ensuite été en mesure de battre le champion d'Europe... En plus d’avoir été surpris par la force de son adversaire, Fan Hui a souligné que sa façon de jouer était très humaine. Les autres programmes faisaient parfois des erreurs absurdes, révélant leur côté artificiel. AlphaGo, lui, semble jouer comme un humain avec une stratégie très peu agressive, note Toby Manning, qui a servi d’arbitre pour la rencontre. Ce côté humain est lié à la façon dont AlphaGo s’est formé en observant des </w:t>
      </w:r>
      <w:r>
        <w:rPr>
          <w:rFonts w:ascii="Garamond" w:hAnsi="Garamond"/>
          <w:color w:val="373737"/>
          <w:sz w:val="27"/>
          <w:szCs w:val="27"/>
        </w:rPr>
        <w:t>parties</w:t>
      </w:r>
      <w:r w:rsidR="00C00862">
        <w:rPr>
          <w:rFonts w:ascii="Garamond" w:hAnsi="Garamond"/>
          <w:color w:val="373737"/>
          <w:sz w:val="27"/>
          <w:szCs w:val="27"/>
        </w:rPr>
        <w:t xml:space="preserve"> jouées par des humains.</w:t>
      </w:r>
    </w:p>
    <w:p w:rsidR="00C00862" w:rsidRDefault="00C00862" w:rsidP="00C00862">
      <w:pPr>
        <w:pStyle w:val="NormalWeb"/>
        <w:shd w:val="clear" w:color="auto" w:fill="FFFFFF"/>
        <w:spacing w:before="438" w:beforeAutospacing="0" w:after="0" w:afterAutospacing="0" w:line="432" w:lineRule="atLeast"/>
        <w:rPr>
          <w:rFonts w:ascii="Garamond" w:hAnsi="Garamond"/>
          <w:color w:val="373737"/>
          <w:sz w:val="27"/>
          <w:szCs w:val="27"/>
        </w:rPr>
      </w:pPr>
      <w:r>
        <w:rPr>
          <w:rFonts w:ascii="Garamond" w:hAnsi="Garamond"/>
          <w:color w:val="373737"/>
          <w:sz w:val="27"/>
          <w:szCs w:val="27"/>
        </w:rPr>
        <w:t>La communauté des joueurs de go et les développeurs de DeepMind attendent avec impatience l'étape suivante : la rencontre qui opposera AlphaGo au champion du monde, Lee Sedol, en mars. De nombreux observateurs pensent que le joueur coréen pourrait donner plus de fil à retordre au programme informatique que le joueur français. Le suspense est entier.</w:t>
      </w:r>
    </w:p>
    <w:p w:rsidR="00C00862" w:rsidRDefault="00C00862" w:rsidP="00C00862">
      <w:bookmarkStart w:id="0" w:name="_GoBack"/>
      <w:bookmarkEnd w:id="0"/>
      <w:r>
        <w:rPr>
          <w:rStyle w:val="lev"/>
          <w:rFonts w:ascii="Helvetica" w:hAnsi="Helvetica" w:cs="Helvetica"/>
          <w:color w:val="373737"/>
          <w:sz w:val="27"/>
          <w:szCs w:val="27"/>
          <w:shd w:val="clear" w:color="auto" w:fill="FFFFFF"/>
        </w:rPr>
        <w:t>Mots Clés</w:t>
      </w:r>
    </w:p>
    <w:p w:rsidR="00C00862" w:rsidRDefault="004A20B3" w:rsidP="00C00862">
      <w:pPr>
        <w:numPr>
          <w:ilvl w:val="0"/>
          <w:numId w:val="3"/>
        </w:numPr>
        <w:shd w:val="clear" w:color="auto" w:fill="FFFFFF"/>
        <w:spacing w:before="100" w:beforeAutospacing="1" w:after="150" w:line="240" w:lineRule="auto"/>
        <w:ind w:left="0" w:right="45"/>
        <w:textAlignment w:val="top"/>
        <w:rPr>
          <w:rFonts w:ascii="Helvetica" w:hAnsi="Helvetica" w:cs="Helvetica"/>
          <w:color w:val="373737"/>
          <w:sz w:val="20"/>
          <w:szCs w:val="20"/>
        </w:rPr>
      </w:pPr>
      <w:hyperlink r:id="rId12" w:history="1">
        <w:r w:rsidR="00C00862">
          <w:rPr>
            <w:rStyle w:val="Lienhypertexte"/>
            <w:rFonts w:ascii="Helvetica" w:hAnsi="Helvetica" w:cs="Helvetica"/>
            <w:color w:val="FFFFFF"/>
            <w:sz w:val="20"/>
            <w:szCs w:val="20"/>
            <w:shd w:val="clear" w:color="auto" w:fill="2C3E50"/>
          </w:rPr>
          <w:t>Jeu de go</w:t>
        </w:r>
      </w:hyperlink>
    </w:p>
    <w:p w:rsidR="00C00862" w:rsidRDefault="00C00862" w:rsidP="004A20B3">
      <w:pPr>
        <w:shd w:val="clear" w:color="auto" w:fill="FFFFFF"/>
        <w:spacing w:after="0"/>
        <w:rPr>
          <w:rFonts w:ascii="Helvetica" w:hAnsi="Helvetica" w:cs="Helvetica"/>
          <w:color w:val="373737"/>
          <w:sz w:val="20"/>
          <w:szCs w:val="20"/>
        </w:rPr>
      </w:pPr>
      <w:r>
        <w:rPr>
          <w:rFonts w:ascii="Helvetica" w:hAnsi="Helvetica" w:cs="Helvetica"/>
          <w:color w:val="373737"/>
          <w:sz w:val="27"/>
          <w:szCs w:val="27"/>
        </w:rPr>
        <w:t> </w:t>
      </w:r>
      <w:hyperlink r:id="rId13" w:history="1">
        <w:r>
          <w:rPr>
            <w:rStyle w:val="Lienhypertexte"/>
            <w:rFonts w:ascii="Helvetica" w:hAnsi="Helvetica" w:cs="Helvetica"/>
            <w:color w:val="FFFFFF"/>
            <w:sz w:val="20"/>
            <w:szCs w:val="20"/>
            <w:shd w:val="clear" w:color="auto" w:fill="2C3E50"/>
          </w:rPr>
          <w:t>Intelligence artificielle</w:t>
        </w:r>
      </w:hyperlink>
    </w:p>
    <w:p w:rsidR="00C00862" w:rsidRDefault="00C00862" w:rsidP="004A20B3">
      <w:pPr>
        <w:shd w:val="clear" w:color="auto" w:fill="FFFFFF"/>
        <w:spacing w:after="0"/>
        <w:rPr>
          <w:rFonts w:ascii="Helvetica" w:hAnsi="Helvetica" w:cs="Helvetica"/>
          <w:color w:val="373737"/>
          <w:sz w:val="20"/>
          <w:szCs w:val="20"/>
        </w:rPr>
      </w:pPr>
      <w:r>
        <w:rPr>
          <w:rFonts w:ascii="Helvetica" w:hAnsi="Helvetica" w:cs="Helvetica"/>
          <w:color w:val="373737"/>
          <w:sz w:val="27"/>
          <w:szCs w:val="27"/>
        </w:rPr>
        <w:t> </w:t>
      </w:r>
      <w:hyperlink r:id="rId14" w:history="1">
        <w:r>
          <w:rPr>
            <w:rStyle w:val="Lienhypertexte"/>
            <w:rFonts w:ascii="Helvetica" w:hAnsi="Helvetica" w:cs="Helvetica"/>
            <w:color w:val="FFFFFF"/>
            <w:sz w:val="20"/>
            <w:szCs w:val="20"/>
            <w:shd w:val="clear" w:color="auto" w:fill="2C3E50"/>
          </w:rPr>
          <w:t>Réseau de neurones</w:t>
        </w:r>
      </w:hyperlink>
    </w:p>
    <w:p w:rsidR="00C00862" w:rsidRDefault="004A20B3" w:rsidP="00C00862">
      <w:pPr>
        <w:numPr>
          <w:ilvl w:val="0"/>
          <w:numId w:val="3"/>
        </w:numPr>
        <w:shd w:val="clear" w:color="auto" w:fill="FFFFFF"/>
        <w:spacing w:before="100" w:beforeAutospacing="1" w:after="150" w:line="240" w:lineRule="auto"/>
        <w:ind w:left="0" w:right="45"/>
        <w:textAlignment w:val="top"/>
        <w:rPr>
          <w:rFonts w:ascii="Helvetica" w:hAnsi="Helvetica" w:cs="Helvetica"/>
          <w:color w:val="373737"/>
          <w:sz w:val="20"/>
          <w:szCs w:val="20"/>
        </w:rPr>
      </w:pPr>
      <w:hyperlink r:id="rId15" w:history="1">
        <w:r w:rsidR="00C00862">
          <w:rPr>
            <w:rStyle w:val="Lienhypertexte"/>
            <w:rFonts w:ascii="Helvetica" w:hAnsi="Helvetica" w:cs="Helvetica"/>
            <w:color w:val="FFFFFF"/>
            <w:sz w:val="20"/>
            <w:szCs w:val="20"/>
            <w:shd w:val="clear" w:color="auto" w:fill="2C3E50"/>
          </w:rPr>
          <w:t>Apprentissage profond</w:t>
        </w:r>
      </w:hyperlink>
    </w:p>
    <w:p w:rsidR="00C00862" w:rsidRDefault="00C00862" w:rsidP="004A20B3">
      <w:pPr>
        <w:shd w:val="clear" w:color="auto" w:fill="FFFFFF"/>
        <w:spacing w:after="0"/>
        <w:rPr>
          <w:rFonts w:ascii="Helvetica" w:hAnsi="Helvetica" w:cs="Helvetica"/>
          <w:color w:val="373737"/>
          <w:sz w:val="20"/>
          <w:szCs w:val="20"/>
        </w:rPr>
      </w:pPr>
      <w:r>
        <w:rPr>
          <w:rFonts w:ascii="Helvetica" w:hAnsi="Helvetica" w:cs="Helvetica"/>
          <w:color w:val="373737"/>
          <w:sz w:val="27"/>
          <w:szCs w:val="27"/>
        </w:rPr>
        <w:t> </w:t>
      </w:r>
      <w:hyperlink r:id="rId16" w:history="1">
        <w:r>
          <w:rPr>
            <w:rStyle w:val="Lienhypertexte"/>
            <w:rFonts w:ascii="Helvetica" w:hAnsi="Helvetica" w:cs="Helvetica"/>
            <w:color w:val="FFFFFF"/>
            <w:sz w:val="20"/>
            <w:szCs w:val="20"/>
            <w:shd w:val="clear" w:color="auto" w:fill="2C3E50"/>
          </w:rPr>
          <w:t>Google</w:t>
        </w:r>
      </w:hyperlink>
    </w:p>
    <w:p w:rsidR="00C00862" w:rsidRDefault="00C00862" w:rsidP="004A20B3">
      <w:pPr>
        <w:shd w:val="clear" w:color="auto" w:fill="FFFFFF"/>
        <w:spacing w:after="0"/>
        <w:rPr>
          <w:rFonts w:ascii="Helvetica" w:hAnsi="Helvetica" w:cs="Helvetica"/>
          <w:color w:val="373737"/>
          <w:sz w:val="20"/>
          <w:szCs w:val="20"/>
        </w:rPr>
      </w:pPr>
      <w:r>
        <w:rPr>
          <w:rFonts w:ascii="Helvetica" w:hAnsi="Helvetica" w:cs="Helvetica"/>
          <w:color w:val="373737"/>
          <w:sz w:val="27"/>
          <w:szCs w:val="27"/>
        </w:rPr>
        <w:t> </w:t>
      </w:r>
      <w:proofErr w:type="spellStart"/>
      <w:r w:rsidR="004A20B3">
        <w:fldChar w:fldCharType="begin"/>
      </w:r>
      <w:r w:rsidR="004A20B3">
        <w:instrText xml:space="preserve"> HYP</w:instrText>
      </w:r>
      <w:r w:rsidR="004A20B3">
        <w:instrText xml:space="preserve">ERLINK "https://www.pourlascience.fr/tags/alphago" </w:instrText>
      </w:r>
      <w:r w:rsidR="004A20B3">
        <w:fldChar w:fldCharType="separate"/>
      </w:r>
      <w:r>
        <w:rPr>
          <w:rStyle w:val="Lienhypertexte"/>
          <w:rFonts w:ascii="Helvetica" w:hAnsi="Helvetica" w:cs="Helvetica"/>
          <w:color w:val="FFFFFF"/>
          <w:sz w:val="20"/>
          <w:szCs w:val="20"/>
          <w:shd w:val="clear" w:color="auto" w:fill="2C3E50"/>
        </w:rPr>
        <w:t>Alphago</w:t>
      </w:r>
      <w:proofErr w:type="spellEnd"/>
      <w:r w:rsidR="004A20B3">
        <w:rPr>
          <w:rStyle w:val="Lienhypertexte"/>
          <w:rFonts w:ascii="Helvetica" w:hAnsi="Helvetica" w:cs="Helvetica"/>
          <w:color w:val="FFFFFF"/>
          <w:sz w:val="20"/>
          <w:szCs w:val="20"/>
          <w:shd w:val="clear" w:color="auto" w:fill="2C3E50"/>
        </w:rPr>
        <w:fldChar w:fldCharType="end"/>
      </w:r>
    </w:p>
    <w:p w:rsidR="00C00862" w:rsidRDefault="00C00862" w:rsidP="004A20B3">
      <w:pPr>
        <w:shd w:val="clear" w:color="auto" w:fill="FFFFFF"/>
        <w:spacing w:after="0"/>
        <w:rPr>
          <w:rFonts w:ascii="Helvetica" w:hAnsi="Helvetica" w:cs="Helvetica"/>
          <w:color w:val="373737"/>
          <w:sz w:val="20"/>
          <w:szCs w:val="20"/>
        </w:rPr>
      </w:pPr>
      <w:r>
        <w:rPr>
          <w:rFonts w:ascii="Helvetica" w:hAnsi="Helvetica" w:cs="Helvetica"/>
          <w:color w:val="373737"/>
          <w:sz w:val="27"/>
          <w:szCs w:val="27"/>
        </w:rPr>
        <w:t> </w:t>
      </w:r>
      <w:proofErr w:type="spellStart"/>
      <w:r w:rsidR="004A20B3">
        <w:fldChar w:fldCharType="begin"/>
      </w:r>
      <w:r w:rsidR="004A20B3">
        <w:instrText xml:space="preserve"> HYPERLINK "https://www.pourlascience.fr/tags/deepmind" </w:instrText>
      </w:r>
      <w:r w:rsidR="004A20B3">
        <w:fldChar w:fldCharType="separate"/>
      </w:r>
      <w:r>
        <w:rPr>
          <w:rStyle w:val="Lienhypertexte"/>
          <w:rFonts w:ascii="Helvetica" w:hAnsi="Helvetica" w:cs="Helvetica"/>
          <w:color w:val="FFFFFF"/>
          <w:sz w:val="20"/>
          <w:szCs w:val="20"/>
          <w:shd w:val="clear" w:color="auto" w:fill="2C3E50"/>
        </w:rPr>
        <w:t>Deepmind</w:t>
      </w:r>
      <w:proofErr w:type="spellEnd"/>
      <w:r w:rsidR="004A20B3">
        <w:rPr>
          <w:rStyle w:val="Lienhypertexte"/>
          <w:rFonts w:ascii="Helvetica" w:hAnsi="Helvetica" w:cs="Helvetica"/>
          <w:color w:val="FFFFFF"/>
          <w:sz w:val="20"/>
          <w:szCs w:val="20"/>
          <w:shd w:val="clear" w:color="auto" w:fill="2C3E50"/>
        </w:rPr>
        <w:fldChar w:fldCharType="end"/>
      </w:r>
    </w:p>
    <w:sectPr w:rsidR="00C00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E4FB2"/>
    <w:multiLevelType w:val="multilevel"/>
    <w:tmpl w:val="2EC8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503E4D"/>
    <w:multiLevelType w:val="multilevel"/>
    <w:tmpl w:val="BC26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A3657"/>
    <w:multiLevelType w:val="multilevel"/>
    <w:tmpl w:val="AE0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F2"/>
    <w:rsid w:val="004A20B3"/>
    <w:rsid w:val="007238E2"/>
    <w:rsid w:val="008D7E15"/>
    <w:rsid w:val="00C00862"/>
    <w:rsid w:val="00C812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81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C812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C812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5">
    <w:name w:val="heading 5"/>
    <w:basedOn w:val="Normal"/>
    <w:link w:val="Titre5Car"/>
    <w:uiPriority w:val="9"/>
    <w:qFormat/>
    <w:rsid w:val="00C812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12F2"/>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C812F2"/>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C812F2"/>
    <w:rPr>
      <w:rFonts w:ascii="Times New Roman" w:eastAsia="Times New Roman" w:hAnsi="Times New Roman" w:cs="Times New Roman"/>
      <w:b/>
      <w:bCs/>
      <w:sz w:val="27"/>
      <w:szCs w:val="27"/>
    </w:rPr>
  </w:style>
  <w:style w:type="character" w:customStyle="1" w:styleId="Titre5Car">
    <w:name w:val="Titre 5 Car"/>
    <w:basedOn w:val="Policepardfaut"/>
    <w:link w:val="Titre5"/>
    <w:uiPriority w:val="9"/>
    <w:rsid w:val="00C812F2"/>
    <w:rPr>
      <w:rFonts w:ascii="Times New Roman" w:eastAsia="Times New Roman" w:hAnsi="Times New Roman" w:cs="Times New Roman"/>
      <w:b/>
      <w:bCs/>
      <w:sz w:val="20"/>
      <w:szCs w:val="20"/>
    </w:rPr>
  </w:style>
  <w:style w:type="character" w:styleId="Lienhypertexte">
    <w:name w:val="Hyperlink"/>
    <w:basedOn w:val="Policepardfaut"/>
    <w:uiPriority w:val="99"/>
    <w:semiHidden/>
    <w:unhideWhenUsed/>
    <w:rsid w:val="00C812F2"/>
    <w:rPr>
      <w:color w:val="0000FF"/>
      <w:u w:val="single"/>
    </w:rPr>
  </w:style>
  <w:style w:type="character" w:customStyle="1" w:styleId="fctauteur">
    <w:name w:val="fctauteur"/>
    <w:basedOn w:val="Policepardfaut"/>
    <w:rsid w:val="00C812F2"/>
  </w:style>
  <w:style w:type="paragraph" w:styleId="NormalWeb">
    <w:name w:val="Normal (Web)"/>
    <w:basedOn w:val="Normal"/>
    <w:uiPriority w:val="99"/>
    <w:unhideWhenUsed/>
    <w:rsid w:val="00C812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caption">
    <w:name w:val="flex-caption"/>
    <w:basedOn w:val="Normal"/>
    <w:rsid w:val="00C812F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812F2"/>
    <w:rPr>
      <w:i/>
      <w:iCs/>
    </w:rPr>
  </w:style>
  <w:style w:type="paragraph" w:customStyle="1" w:styleId="lastp">
    <w:name w:val="lastp"/>
    <w:basedOn w:val="Normal"/>
    <w:rsid w:val="00C812F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812F2"/>
    <w:rPr>
      <w:b/>
      <w:bCs/>
    </w:rPr>
  </w:style>
  <w:style w:type="paragraph" w:styleId="Textedebulles">
    <w:name w:val="Balloon Text"/>
    <w:basedOn w:val="Normal"/>
    <w:link w:val="TextedebullesCar"/>
    <w:uiPriority w:val="99"/>
    <w:semiHidden/>
    <w:unhideWhenUsed/>
    <w:rsid w:val="00C812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12F2"/>
    <w:rPr>
      <w:rFonts w:ascii="Tahoma" w:hAnsi="Tahoma" w:cs="Tahoma"/>
      <w:sz w:val="16"/>
      <w:szCs w:val="16"/>
    </w:rPr>
  </w:style>
  <w:style w:type="paragraph" w:customStyle="1" w:styleId="chapo">
    <w:name w:val="chapo"/>
    <w:basedOn w:val="Normal"/>
    <w:rsid w:val="00C00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Policepardfaut"/>
    <w:rsid w:val="00C00862"/>
  </w:style>
  <w:style w:type="table" w:styleId="Grilledutableau">
    <w:name w:val="Table Grid"/>
    <w:basedOn w:val="TableauNormal"/>
    <w:uiPriority w:val="59"/>
    <w:rsid w:val="00C0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81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C812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C812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5">
    <w:name w:val="heading 5"/>
    <w:basedOn w:val="Normal"/>
    <w:link w:val="Titre5Car"/>
    <w:uiPriority w:val="9"/>
    <w:qFormat/>
    <w:rsid w:val="00C812F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12F2"/>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C812F2"/>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C812F2"/>
    <w:rPr>
      <w:rFonts w:ascii="Times New Roman" w:eastAsia="Times New Roman" w:hAnsi="Times New Roman" w:cs="Times New Roman"/>
      <w:b/>
      <w:bCs/>
      <w:sz w:val="27"/>
      <w:szCs w:val="27"/>
    </w:rPr>
  </w:style>
  <w:style w:type="character" w:customStyle="1" w:styleId="Titre5Car">
    <w:name w:val="Titre 5 Car"/>
    <w:basedOn w:val="Policepardfaut"/>
    <w:link w:val="Titre5"/>
    <w:uiPriority w:val="9"/>
    <w:rsid w:val="00C812F2"/>
    <w:rPr>
      <w:rFonts w:ascii="Times New Roman" w:eastAsia="Times New Roman" w:hAnsi="Times New Roman" w:cs="Times New Roman"/>
      <w:b/>
      <w:bCs/>
      <w:sz w:val="20"/>
      <w:szCs w:val="20"/>
    </w:rPr>
  </w:style>
  <w:style w:type="character" w:styleId="Lienhypertexte">
    <w:name w:val="Hyperlink"/>
    <w:basedOn w:val="Policepardfaut"/>
    <w:uiPriority w:val="99"/>
    <w:semiHidden/>
    <w:unhideWhenUsed/>
    <w:rsid w:val="00C812F2"/>
    <w:rPr>
      <w:color w:val="0000FF"/>
      <w:u w:val="single"/>
    </w:rPr>
  </w:style>
  <w:style w:type="character" w:customStyle="1" w:styleId="fctauteur">
    <w:name w:val="fctauteur"/>
    <w:basedOn w:val="Policepardfaut"/>
    <w:rsid w:val="00C812F2"/>
  </w:style>
  <w:style w:type="paragraph" w:styleId="NormalWeb">
    <w:name w:val="Normal (Web)"/>
    <w:basedOn w:val="Normal"/>
    <w:uiPriority w:val="99"/>
    <w:unhideWhenUsed/>
    <w:rsid w:val="00C812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caption">
    <w:name w:val="flex-caption"/>
    <w:basedOn w:val="Normal"/>
    <w:rsid w:val="00C812F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812F2"/>
    <w:rPr>
      <w:i/>
      <w:iCs/>
    </w:rPr>
  </w:style>
  <w:style w:type="paragraph" w:customStyle="1" w:styleId="lastp">
    <w:name w:val="lastp"/>
    <w:basedOn w:val="Normal"/>
    <w:rsid w:val="00C812F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C812F2"/>
    <w:rPr>
      <w:b/>
      <w:bCs/>
    </w:rPr>
  </w:style>
  <w:style w:type="paragraph" w:styleId="Textedebulles">
    <w:name w:val="Balloon Text"/>
    <w:basedOn w:val="Normal"/>
    <w:link w:val="TextedebullesCar"/>
    <w:uiPriority w:val="99"/>
    <w:semiHidden/>
    <w:unhideWhenUsed/>
    <w:rsid w:val="00C812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12F2"/>
    <w:rPr>
      <w:rFonts w:ascii="Tahoma" w:hAnsi="Tahoma" w:cs="Tahoma"/>
      <w:sz w:val="16"/>
      <w:szCs w:val="16"/>
    </w:rPr>
  </w:style>
  <w:style w:type="paragraph" w:customStyle="1" w:styleId="chapo">
    <w:name w:val="chapo"/>
    <w:basedOn w:val="Normal"/>
    <w:rsid w:val="00C00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Policepardfaut"/>
    <w:rsid w:val="00C00862"/>
  </w:style>
  <w:style w:type="table" w:styleId="Grilledutableau">
    <w:name w:val="Table Grid"/>
    <w:basedOn w:val="TableauNormal"/>
    <w:uiPriority w:val="59"/>
    <w:rsid w:val="00C0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7788">
      <w:bodyDiv w:val="1"/>
      <w:marLeft w:val="0"/>
      <w:marRight w:val="0"/>
      <w:marTop w:val="0"/>
      <w:marBottom w:val="0"/>
      <w:divBdr>
        <w:top w:val="none" w:sz="0" w:space="0" w:color="auto"/>
        <w:left w:val="none" w:sz="0" w:space="0" w:color="auto"/>
        <w:bottom w:val="none" w:sz="0" w:space="0" w:color="auto"/>
        <w:right w:val="none" w:sz="0" w:space="0" w:color="auto"/>
      </w:divBdr>
      <w:divsChild>
        <w:div w:id="823089315">
          <w:marLeft w:val="0"/>
          <w:marRight w:val="0"/>
          <w:marTop w:val="0"/>
          <w:marBottom w:val="120"/>
          <w:divBdr>
            <w:top w:val="none" w:sz="0" w:space="0" w:color="auto"/>
            <w:left w:val="none" w:sz="0" w:space="0" w:color="auto"/>
            <w:bottom w:val="none" w:sz="0" w:space="0" w:color="auto"/>
            <w:right w:val="none" w:sz="0" w:space="0" w:color="auto"/>
          </w:divBdr>
        </w:div>
      </w:divsChild>
    </w:div>
    <w:div w:id="728723757">
      <w:bodyDiv w:val="1"/>
      <w:marLeft w:val="0"/>
      <w:marRight w:val="0"/>
      <w:marTop w:val="0"/>
      <w:marBottom w:val="0"/>
      <w:divBdr>
        <w:top w:val="none" w:sz="0" w:space="0" w:color="auto"/>
        <w:left w:val="none" w:sz="0" w:space="0" w:color="auto"/>
        <w:bottom w:val="none" w:sz="0" w:space="0" w:color="auto"/>
        <w:right w:val="none" w:sz="0" w:space="0" w:color="auto"/>
      </w:divBdr>
      <w:divsChild>
        <w:div w:id="1830363416">
          <w:marLeft w:val="0"/>
          <w:marRight w:val="0"/>
          <w:marTop w:val="300"/>
          <w:marBottom w:val="375"/>
          <w:divBdr>
            <w:top w:val="none" w:sz="0" w:space="0" w:color="auto"/>
            <w:left w:val="none" w:sz="0" w:space="0" w:color="auto"/>
            <w:bottom w:val="none" w:sz="0" w:space="0" w:color="auto"/>
            <w:right w:val="none" w:sz="0" w:space="0" w:color="auto"/>
          </w:divBdr>
        </w:div>
      </w:divsChild>
    </w:div>
    <w:div w:id="1885284773">
      <w:bodyDiv w:val="1"/>
      <w:marLeft w:val="0"/>
      <w:marRight w:val="0"/>
      <w:marTop w:val="0"/>
      <w:marBottom w:val="0"/>
      <w:divBdr>
        <w:top w:val="none" w:sz="0" w:space="0" w:color="auto"/>
        <w:left w:val="none" w:sz="0" w:space="0" w:color="auto"/>
        <w:bottom w:val="none" w:sz="0" w:space="0" w:color="auto"/>
        <w:right w:val="none" w:sz="0" w:space="0" w:color="auto"/>
      </w:divBdr>
    </w:div>
    <w:div w:id="2008558784">
      <w:bodyDiv w:val="1"/>
      <w:marLeft w:val="0"/>
      <w:marRight w:val="0"/>
      <w:marTop w:val="0"/>
      <w:marBottom w:val="0"/>
      <w:divBdr>
        <w:top w:val="none" w:sz="0" w:space="0" w:color="auto"/>
        <w:left w:val="none" w:sz="0" w:space="0" w:color="auto"/>
        <w:bottom w:val="none" w:sz="0" w:space="0" w:color="auto"/>
        <w:right w:val="none" w:sz="0" w:space="0" w:color="auto"/>
      </w:divBdr>
    </w:div>
    <w:div w:id="2026903382">
      <w:bodyDiv w:val="1"/>
      <w:marLeft w:val="0"/>
      <w:marRight w:val="0"/>
      <w:marTop w:val="0"/>
      <w:marBottom w:val="0"/>
      <w:divBdr>
        <w:top w:val="none" w:sz="0" w:space="0" w:color="auto"/>
        <w:left w:val="none" w:sz="0" w:space="0" w:color="auto"/>
        <w:bottom w:val="none" w:sz="0" w:space="0" w:color="auto"/>
        <w:right w:val="none" w:sz="0" w:space="0" w:color="auto"/>
      </w:divBdr>
      <w:divsChild>
        <w:div w:id="948240967">
          <w:marLeft w:val="0"/>
          <w:marRight w:val="0"/>
          <w:marTop w:val="0"/>
          <w:marBottom w:val="0"/>
          <w:divBdr>
            <w:top w:val="none" w:sz="0" w:space="0" w:color="auto"/>
            <w:left w:val="none" w:sz="0" w:space="0" w:color="auto"/>
            <w:bottom w:val="none" w:sz="0" w:space="0" w:color="auto"/>
            <w:right w:val="none" w:sz="0" w:space="0" w:color="auto"/>
          </w:divBdr>
          <w:divsChild>
            <w:div w:id="31808184">
              <w:marLeft w:val="0"/>
              <w:marRight w:val="0"/>
              <w:marTop w:val="0"/>
              <w:marBottom w:val="0"/>
              <w:divBdr>
                <w:top w:val="none" w:sz="0" w:space="0" w:color="auto"/>
                <w:left w:val="none" w:sz="0" w:space="0" w:color="auto"/>
                <w:bottom w:val="none" w:sz="0" w:space="0" w:color="auto"/>
                <w:right w:val="none" w:sz="0" w:space="0" w:color="auto"/>
              </w:divBdr>
            </w:div>
            <w:div w:id="1634360574">
              <w:marLeft w:val="0"/>
              <w:marRight w:val="0"/>
              <w:marTop w:val="0"/>
              <w:marBottom w:val="0"/>
              <w:divBdr>
                <w:top w:val="none" w:sz="0" w:space="0" w:color="auto"/>
                <w:left w:val="none" w:sz="0" w:space="0" w:color="auto"/>
                <w:bottom w:val="none" w:sz="0" w:space="0" w:color="auto"/>
                <w:right w:val="none" w:sz="0" w:space="0" w:color="auto"/>
              </w:divBdr>
              <w:divsChild>
                <w:div w:id="159855194">
                  <w:marLeft w:val="0"/>
                  <w:marRight w:val="0"/>
                  <w:marTop w:val="0"/>
                  <w:marBottom w:val="0"/>
                  <w:divBdr>
                    <w:top w:val="none" w:sz="0" w:space="0" w:color="auto"/>
                    <w:left w:val="none" w:sz="0" w:space="0" w:color="auto"/>
                    <w:bottom w:val="none" w:sz="0" w:space="0" w:color="auto"/>
                    <w:right w:val="none" w:sz="0" w:space="0" w:color="auto"/>
                  </w:divBdr>
                </w:div>
              </w:divsChild>
            </w:div>
            <w:div w:id="330376990">
              <w:marLeft w:val="0"/>
              <w:marRight w:val="0"/>
              <w:marTop w:val="0"/>
              <w:marBottom w:val="0"/>
              <w:divBdr>
                <w:top w:val="none" w:sz="0" w:space="0" w:color="auto"/>
                <w:left w:val="none" w:sz="0" w:space="0" w:color="auto"/>
                <w:bottom w:val="none" w:sz="0" w:space="0" w:color="auto"/>
                <w:right w:val="none" w:sz="0" w:space="0" w:color="auto"/>
              </w:divBdr>
              <w:divsChild>
                <w:div w:id="1819152959">
                  <w:marLeft w:val="0"/>
                  <w:marRight w:val="0"/>
                  <w:marTop w:val="0"/>
                  <w:marBottom w:val="0"/>
                  <w:divBdr>
                    <w:top w:val="none" w:sz="0" w:space="0" w:color="auto"/>
                    <w:left w:val="none" w:sz="0" w:space="0" w:color="auto"/>
                    <w:bottom w:val="none" w:sz="0" w:space="0" w:color="auto"/>
                    <w:right w:val="none" w:sz="0" w:space="0" w:color="auto"/>
                  </w:divBdr>
                  <w:divsChild>
                    <w:div w:id="787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ature/journal/v529/n7587/full/nature16961.html" TargetMode="External"/><Relationship Id="rId13" Type="http://schemas.openxmlformats.org/officeDocument/2006/relationships/hyperlink" Target="https://www.pourlascience.fr/tags/intelligence-artificiell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pourlascience.fr/tags/jeu-de-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ourlascience.fr/tags/googl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pourlascience.fr/ewb_pages/a/article-l-ordinateur-champion-de-go-19303.php" TargetMode="External"/><Relationship Id="rId5" Type="http://schemas.openxmlformats.org/officeDocument/2006/relationships/webSettings" Target="webSettings.xml"/><Relationship Id="rId15" Type="http://schemas.openxmlformats.org/officeDocument/2006/relationships/hyperlink" Target="https://www.pourlascience.fr/tags/apprentissage-profond" TargetMode="External"/><Relationship Id="rId10" Type="http://schemas.openxmlformats.org/officeDocument/2006/relationships/hyperlink" Target="http://deepmind.com/alpha-go.html" TargetMode="External"/><Relationship Id="rId4" Type="http://schemas.openxmlformats.org/officeDocument/2006/relationships/settings" Target="settings.xml"/><Relationship Id="rId9" Type="http://schemas.openxmlformats.org/officeDocument/2006/relationships/hyperlink" Target="https://www.pourlascience.fr/ewb_pages/a/article-l-ordinateur-champion-de-go-19303.php" TargetMode="External"/><Relationship Id="rId14" Type="http://schemas.openxmlformats.org/officeDocument/2006/relationships/hyperlink" Target="https://www.pourlascience.fr/tags/reseau-de-neuro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1015</Words>
  <Characters>5585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cp:lastModifiedBy>
  <cp:revision>3</cp:revision>
  <dcterms:created xsi:type="dcterms:W3CDTF">2019-10-06T10:48:00Z</dcterms:created>
  <dcterms:modified xsi:type="dcterms:W3CDTF">2023-04-26T16:08:00Z</dcterms:modified>
</cp:coreProperties>
</file>