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DE" w:rsidRDefault="003075DB">
      <w:pPr>
        <w:rPr>
          <w:rFonts w:ascii="Century Gothic" w:hAnsi="Century Gothic"/>
          <w:color w:val="000000"/>
          <w:sz w:val="30"/>
          <w:szCs w:val="30"/>
          <w:shd w:val="clear" w:color="auto" w:fill="FFFFFF"/>
        </w:rPr>
      </w:pPr>
      <w:r w:rsidRPr="003075DB">
        <w:rPr>
          <w:rFonts w:ascii="Century Gothic" w:hAnsi="Century Gothic"/>
          <w:color w:val="000000"/>
          <w:sz w:val="30"/>
          <w:szCs w:val="30"/>
          <w:shd w:val="clear" w:color="auto" w:fill="FFFFFF"/>
          <w:lang w:val="en-US"/>
        </w:rPr>
        <w:t xml:space="preserve">A partially </w:t>
      </w:r>
      <w:bookmarkStart w:id="0" w:name="_GoBack"/>
      <w:r w:rsidRPr="003075DB">
        <w:rPr>
          <w:rFonts w:ascii="Century Gothic" w:hAnsi="Century Gothic"/>
          <w:color w:val="000000"/>
          <w:sz w:val="30"/>
          <w:szCs w:val="30"/>
          <w:shd w:val="clear" w:color="auto" w:fill="FFFFFF"/>
          <w:lang w:val="en-US"/>
        </w:rPr>
        <w:t xml:space="preserve">lacquered wood netsuke </w:t>
      </w:r>
      <w:bookmarkEnd w:id="0"/>
      <w:r w:rsidRPr="003075DB">
        <w:rPr>
          <w:rFonts w:ascii="Century Gothic" w:hAnsi="Century Gothic"/>
          <w:color w:val="000000"/>
          <w:sz w:val="30"/>
          <w:szCs w:val="30"/>
          <w:shd w:val="clear" w:color="auto" w:fill="FFFFFF"/>
          <w:lang w:val="en-US"/>
        </w:rPr>
        <w:t>of go players in a sack</w:t>
      </w:r>
      <w:r w:rsidRPr="003075DB">
        <w:rPr>
          <w:rFonts w:ascii="Century Gothic" w:hAnsi="Century Gothic"/>
          <w:color w:val="000000"/>
          <w:sz w:val="30"/>
          <w:szCs w:val="30"/>
          <w:lang w:val="en-US"/>
        </w:rPr>
        <w:br/>
      </w:r>
      <w:r w:rsidRPr="003075DB">
        <w:rPr>
          <w:rFonts w:ascii="Century Gothic" w:hAnsi="Century Gothic"/>
          <w:color w:val="000000"/>
          <w:sz w:val="30"/>
          <w:szCs w:val="30"/>
          <w:shd w:val="clear" w:color="auto" w:fill="FFFFFF"/>
          <w:lang w:val="en-US"/>
        </w:rPr>
        <w:t>Edo period (1615-1868), 19th century</w:t>
      </w:r>
      <w:r w:rsidRPr="003075DB">
        <w:rPr>
          <w:rFonts w:ascii="Century Gothic" w:hAnsi="Century Gothic"/>
          <w:color w:val="000000"/>
          <w:sz w:val="30"/>
          <w:szCs w:val="30"/>
          <w:lang w:val="en-US"/>
        </w:rPr>
        <w:br/>
      </w:r>
      <w:r w:rsidRPr="003075DB">
        <w:rPr>
          <w:rFonts w:ascii="Century Gothic" w:hAnsi="Century Gothic"/>
          <w:color w:val="000000"/>
          <w:sz w:val="30"/>
          <w:szCs w:val="30"/>
          <w:shd w:val="clear" w:color="auto" w:fill="FFFFFF"/>
          <w:lang w:val="en-US"/>
        </w:rPr>
        <w:t xml:space="preserve">The sack opening on a hinge to reveal Hotei and </w:t>
      </w:r>
      <w:proofErr w:type="spellStart"/>
      <w:r w:rsidRPr="003075DB">
        <w:rPr>
          <w:rFonts w:ascii="Century Gothic" w:hAnsi="Century Gothic"/>
          <w:color w:val="000000"/>
          <w:sz w:val="30"/>
          <w:szCs w:val="30"/>
          <w:shd w:val="clear" w:color="auto" w:fill="FFFFFF"/>
          <w:lang w:val="en-US"/>
        </w:rPr>
        <w:t>Fukurokuju</w:t>
      </w:r>
      <w:proofErr w:type="spellEnd"/>
      <w:r w:rsidRPr="003075DB">
        <w:rPr>
          <w:rFonts w:ascii="Century Gothic" w:hAnsi="Century Gothic"/>
          <w:color w:val="000000"/>
          <w:sz w:val="30"/>
          <w:szCs w:val="30"/>
          <w:shd w:val="clear" w:color="auto" w:fill="FFFFFF"/>
          <w:lang w:val="en-US"/>
        </w:rPr>
        <w:t xml:space="preserve"> playing go, their robes lacquered with phoenixes and medallions, the interior of the sack gold-lacquered with </w:t>
      </w:r>
      <w:proofErr w:type="spellStart"/>
      <w:r w:rsidRPr="003075DB">
        <w:rPr>
          <w:rFonts w:ascii="Century Gothic" w:hAnsi="Century Gothic"/>
          <w:color w:val="000000"/>
          <w:sz w:val="30"/>
          <w:szCs w:val="30"/>
          <w:shd w:val="clear" w:color="auto" w:fill="FFFFFF"/>
          <w:lang w:val="en-US"/>
        </w:rPr>
        <w:t>takaramono</w:t>
      </w:r>
      <w:proofErr w:type="spellEnd"/>
      <w:r w:rsidRPr="003075DB">
        <w:rPr>
          <w:rFonts w:ascii="Century Gothic" w:hAnsi="Century Gothic"/>
          <w:color w:val="000000"/>
          <w:sz w:val="30"/>
          <w:szCs w:val="30"/>
          <w:shd w:val="clear" w:color="auto" w:fill="FFFFFF"/>
          <w:lang w:val="en-US"/>
        </w:rPr>
        <w:t xml:space="preserve">, the treasures associated with the Seven Gods of Good Fortune, the cord hole ringed with an ivory chrysanthemum; unsigned. </w:t>
      </w:r>
      <w:r>
        <w:rPr>
          <w:rFonts w:ascii="Century Gothic" w:hAnsi="Century Gothic"/>
          <w:color w:val="000000"/>
          <w:sz w:val="30"/>
          <w:szCs w:val="30"/>
          <w:shd w:val="clear" w:color="auto" w:fill="FFFFFF"/>
        </w:rPr>
        <w:t xml:space="preserve">4.5cm (1¾in) </w:t>
      </w:r>
      <w:proofErr w:type="spellStart"/>
      <w:r>
        <w:rPr>
          <w:rFonts w:ascii="Century Gothic" w:hAnsi="Century Gothic"/>
          <w:color w:val="000000"/>
          <w:sz w:val="30"/>
          <w:szCs w:val="30"/>
          <w:shd w:val="clear" w:color="auto" w:fill="FFFFFF"/>
        </w:rPr>
        <w:t>wide</w:t>
      </w:r>
      <w:proofErr w:type="spellEnd"/>
      <w:r>
        <w:rPr>
          <w:rFonts w:ascii="Century Gothic" w:hAnsi="Century Gothic"/>
          <w:color w:val="000000"/>
          <w:sz w:val="30"/>
          <w:szCs w:val="30"/>
          <w:shd w:val="clear" w:color="auto" w:fill="FFFFFF"/>
        </w:rPr>
        <w:t>.</w:t>
      </w:r>
    </w:p>
    <w:p w:rsidR="003075DB" w:rsidRDefault="003075DB">
      <w:r>
        <w:rPr>
          <w:noProof/>
        </w:rPr>
        <w:drawing>
          <wp:inline distT="0" distB="0" distL="0" distR="0">
            <wp:extent cx="3098800" cy="38100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partially-lacquered-wood-netsuke-of-go-players-in-a-sac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DB"/>
    <w:rsid w:val="003075DB"/>
    <w:rsid w:val="00FA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jerome</cp:lastModifiedBy>
  <cp:revision>1</cp:revision>
  <dcterms:created xsi:type="dcterms:W3CDTF">2020-11-07T21:18:00Z</dcterms:created>
  <dcterms:modified xsi:type="dcterms:W3CDTF">2020-11-07T21:20:00Z</dcterms:modified>
</cp:coreProperties>
</file>